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74C2" w14:textId="77777777" w:rsidR="00DF74A1" w:rsidRDefault="00DF74A1" w:rsidP="00D47527">
      <w:pPr>
        <w:spacing w:before="100" w:beforeAutospacing="1" w:after="100" w:afterAutospacing="1" w:line="240" w:lineRule="auto"/>
        <w:jc w:val="center"/>
        <w:rPr>
          <w:rFonts w:ascii="Times New Roman" w:eastAsia="Times New Roman" w:hAnsi="Times New Roman" w:cs="Times New Roman"/>
          <w:b/>
          <w:bCs/>
          <w:sz w:val="24"/>
          <w:szCs w:val="24"/>
          <w:lang w:eastAsia="en-GB"/>
        </w:rPr>
      </w:pPr>
    </w:p>
    <w:p w14:paraId="5F171961" w14:textId="77777777" w:rsidR="00884725" w:rsidRDefault="00D47527" w:rsidP="00D47527">
      <w:pPr>
        <w:spacing w:before="100" w:beforeAutospacing="1" w:after="100" w:afterAutospacing="1" w:line="240" w:lineRule="auto"/>
        <w:jc w:val="center"/>
        <w:rPr>
          <w:rFonts w:ascii="Times New Roman" w:eastAsia="Times New Roman" w:hAnsi="Times New Roman" w:cs="Times New Roman"/>
          <w:b/>
          <w:bCs/>
          <w:sz w:val="24"/>
          <w:szCs w:val="24"/>
          <w:lang w:eastAsia="en-GB"/>
        </w:rPr>
      </w:pPr>
      <w:proofErr w:type="spellStart"/>
      <w:r>
        <w:rPr>
          <w:rFonts w:ascii="Times New Roman" w:eastAsia="Times New Roman" w:hAnsi="Times New Roman" w:cs="Times New Roman"/>
          <w:b/>
          <w:bCs/>
          <w:sz w:val="24"/>
          <w:szCs w:val="24"/>
          <w:lang w:eastAsia="en-GB"/>
        </w:rPr>
        <w:t>Gleneely</w:t>
      </w:r>
      <w:proofErr w:type="spellEnd"/>
      <w:r>
        <w:rPr>
          <w:rFonts w:ascii="Times New Roman" w:eastAsia="Times New Roman" w:hAnsi="Times New Roman" w:cs="Times New Roman"/>
          <w:b/>
          <w:bCs/>
          <w:sz w:val="24"/>
          <w:szCs w:val="24"/>
          <w:lang w:eastAsia="en-GB"/>
        </w:rPr>
        <w:t xml:space="preserve"> NS Parental Complaints Pr</w:t>
      </w:r>
      <w:r w:rsidR="00884725">
        <w:rPr>
          <w:rFonts w:ascii="Times New Roman" w:eastAsia="Times New Roman" w:hAnsi="Times New Roman" w:cs="Times New Roman"/>
          <w:b/>
          <w:bCs/>
          <w:sz w:val="24"/>
          <w:szCs w:val="24"/>
          <w:lang w:eastAsia="en-GB"/>
        </w:rPr>
        <w:t>ocedure</w:t>
      </w:r>
    </w:p>
    <w:p w14:paraId="14E5F4F3"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b/>
          <w:bCs/>
          <w:sz w:val="24"/>
          <w:szCs w:val="24"/>
          <w:u w:val="single"/>
          <w:lang w:eastAsia="en-GB"/>
        </w:rPr>
      </w:pPr>
      <w:r w:rsidRPr="00322C7E">
        <w:rPr>
          <w:rFonts w:ascii="Book Antiqua" w:eastAsia="Times New Roman" w:hAnsi="Book Antiqua" w:cs="Times New Roman"/>
          <w:b/>
          <w:bCs/>
          <w:sz w:val="24"/>
          <w:szCs w:val="24"/>
          <w:u w:val="single"/>
          <w:lang w:eastAsia="en-GB"/>
        </w:rPr>
        <w:t>Purpose/Objective</w:t>
      </w:r>
    </w:p>
    <w:p w14:paraId="54F2CA72"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322C7E">
        <w:rPr>
          <w:rFonts w:ascii="Book Antiqua" w:eastAsia="Times New Roman" w:hAnsi="Book Antiqua" w:cs="Times New Roman"/>
          <w:sz w:val="24"/>
          <w:szCs w:val="24"/>
          <w:lang w:eastAsia="en-GB"/>
        </w:rPr>
        <w:t>The parental complaints procedure was revised and agreed by the Irish National Teachers’ Organisation and the</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management bodies of primary schools, the Catholic Primary Schools Management Association, the Church of</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 xml:space="preserve">Ireland, An </w:t>
      </w:r>
      <w:proofErr w:type="spellStart"/>
      <w:r w:rsidRPr="00322C7E">
        <w:rPr>
          <w:rFonts w:ascii="Book Antiqua" w:eastAsia="Times New Roman" w:hAnsi="Book Antiqua" w:cs="Times New Roman"/>
          <w:sz w:val="24"/>
          <w:szCs w:val="24"/>
          <w:lang w:eastAsia="en-GB"/>
        </w:rPr>
        <w:t>Foras</w:t>
      </w:r>
      <w:proofErr w:type="spellEnd"/>
      <w:r w:rsidRPr="00322C7E">
        <w:rPr>
          <w:rFonts w:ascii="Book Antiqua" w:eastAsia="Times New Roman" w:hAnsi="Book Antiqua" w:cs="Times New Roman"/>
          <w:sz w:val="24"/>
          <w:szCs w:val="24"/>
          <w:lang w:eastAsia="en-GB"/>
        </w:rPr>
        <w:t xml:space="preserve"> </w:t>
      </w:r>
      <w:proofErr w:type="spellStart"/>
      <w:r w:rsidRPr="00322C7E">
        <w:rPr>
          <w:rFonts w:ascii="Book Antiqua" w:eastAsia="Times New Roman" w:hAnsi="Book Antiqua" w:cs="Times New Roman"/>
          <w:sz w:val="24"/>
          <w:szCs w:val="24"/>
          <w:lang w:eastAsia="en-GB"/>
        </w:rPr>
        <w:t>Pátrúnachta</w:t>
      </w:r>
      <w:proofErr w:type="spellEnd"/>
      <w:r w:rsidRPr="00322C7E">
        <w:rPr>
          <w:rFonts w:ascii="Book Antiqua" w:eastAsia="Times New Roman" w:hAnsi="Book Antiqua" w:cs="Times New Roman"/>
          <w:sz w:val="24"/>
          <w:szCs w:val="24"/>
          <w:lang w:eastAsia="en-GB"/>
        </w:rPr>
        <w:t>, the Muslim Primary Education Board, Educate Together and the National Association</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of Boards of Management in Special Education in 2023. It is designed to provide an open and clearly defined</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process to facilitate parents/legal guardians in raising concerns about their own child/children in an agreed, fair and</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transparent manner.</w:t>
      </w:r>
    </w:p>
    <w:p w14:paraId="014D4BCA" w14:textId="77777777" w:rsidR="00B124E7"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322C7E">
        <w:rPr>
          <w:rFonts w:ascii="Book Antiqua" w:eastAsia="Times New Roman" w:hAnsi="Book Antiqua" w:cs="Times New Roman"/>
          <w:sz w:val="24"/>
          <w:szCs w:val="24"/>
          <w:lang w:eastAsia="en-GB"/>
        </w:rPr>
        <w:t>It is recognised that parents/legal guardians are the primary educators in a child’s life and as such from time-to</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time concerns may arise which they may need to engage with the school. It is expected that engagement will be</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timely, courteous and resolution focused to ensure that the important relationship between the parent and school</w:t>
      </w:r>
      <w:r>
        <w:rPr>
          <w:rFonts w:ascii="Book Antiqua" w:eastAsia="Times New Roman" w:hAnsi="Book Antiqua" w:cs="Times New Roman"/>
          <w:sz w:val="24"/>
          <w:szCs w:val="24"/>
          <w:lang w:eastAsia="en-GB"/>
        </w:rPr>
        <w:t xml:space="preserve"> </w:t>
      </w:r>
      <w:r w:rsidRPr="00322C7E">
        <w:rPr>
          <w:rFonts w:ascii="Book Antiqua" w:eastAsia="Times New Roman" w:hAnsi="Book Antiqua" w:cs="Times New Roman"/>
          <w:sz w:val="24"/>
          <w:szCs w:val="24"/>
          <w:lang w:eastAsia="en-GB"/>
        </w:rPr>
        <w:t>can be preserved and respected. It is expected that all parties concerned will engage proactively.</w:t>
      </w:r>
      <w:r w:rsidRPr="0037703A">
        <w:rPr>
          <w:rFonts w:ascii="Book Antiqua" w:eastAsia="Times New Roman" w:hAnsi="Book Antiqua" w:cs="Times New Roman"/>
          <w:sz w:val="24"/>
          <w:szCs w:val="24"/>
          <w:lang w:eastAsia="en-GB"/>
        </w:rPr>
        <w:br/>
      </w:r>
    </w:p>
    <w:p w14:paraId="0D6125BB"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b/>
          <w:bCs/>
          <w:sz w:val="24"/>
          <w:szCs w:val="24"/>
          <w:u w:val="single"/>
        </w:rPr>
      </w:pPr>
      <w:r w:rsidRPr="00322C7E">
        <w:rPr>
          <w:rFonts w:ascii="Book Antiqua" w:eastAsia="Times New Roman" w:hAnsi="Book Antiqua" w:cs="Times New Roman"/>
          <w:b/>
          <w:bCs/>
          <w:sz w:val="24"/>
          <w:szCs w:val="24"/>
          <w:u w:val="single"/>
        </w:rPr>
        <w:t>Procedural Points</w:t>
      </w:r>
    </w:p>
    <w:p w14:paraId="62F123E4" w14:textId="77777777" w:rsidR="00B124E7"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The procedure is a staged procedure where every effort is made to resolve matters at the earliest possible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stage. In most cases, concerns will be dealt with either informally or formally at the earlier stages of the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 xml:space="preserve">procedure. </w:t>
      </w:r>
    </w:p>
    <w:p w14:paraId="57FAC691"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Where it has not been possible to agree a resolution at the earlier stages, the procedure does</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allow for the escalation of the matter to the Board of Management. This procedure sets out, in four stages, the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process to be followed in progressing a complaint and the specific timescale to be followed. It is expected the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parties will follow each stage in sequence.</w:t>
      </w:r>
    </w:p>
    <w:p w14:paraId="4AA09E03"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Where the term written correspondence is used, this</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refers specifically to a letter or email correspondence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from a parent/legal guardian(s).</w:t>
      </w:r>
    </w:p>
    <w:p w14:paraId="0EDAC42A"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Only complaints about a teacher which are written</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and signed by a parent/legal guardian, and which</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relate to their own child, will be investigated.</w:t>
      </w:r>
    </w:p>
    <w:p w14:paraId="79A44862"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lastRenderedPageBreak/>
        <w:t>• Where a complaint raised by a parent/legal guardian</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is deemed by the employer/board of management to</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relate to the following, this procedure will not apply;</w:t>
      </w:r>
    </w:p>
    <w:p w14:paraId="2E79E298" w14:textId="77777777" w:rsidR="00B124E7" w:rsidRPr="00322C7E" w:rsidRDefault="00B124E7" w:rsidP="00B124E7">
      <w:pPr>
        <w:spacing w:before="100" w:beforeAutospacing="1" w:after="100" w:afterAutospacing="1" w:line="240" w:lineRule="auto"/>
        <w:ind w:left="720"/>
        <w:rPr>
          <w:rFonts w:ascii="Book Antiqua" w:eastAsia="Times New Roman" w:hAnsi="Book Antiqua" w:cs="Times New Roman"/>
          <w:sz w:val="24"/>
          <w:szCs w:val="24"/>
        </w:rPr>
      </w:pPr>
      <w:r w:rsidRPr="00322C7E">
        <w:rPr>
          <w:rFonts w:ascii="Book Antiqua" w:eastAsia="Times New Roman" w:hAnsi="Book Antiqua" w:cs="Times New Roman"/>
          <w:sz w:val="24"/>
          <w:szCs w:val="24"/>
        </w:rPr>
        <w:t>• matters of professional competence and which are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to be referred to the Department of Education;</w:t>
      </w:r>
    </w:p>
    <w:p w14:paraId="14F6B8F6" w14:textId="77777777" w:rsidR="00B124E7" w:rsidRPr="00322C7E" w:rsidRDefault="00B124E7" w:rsidP="00B124E7">
      <w:pPr>
        <w:spacing w:before="100" w:beforeAutospacing="1" w:after="100" w:afterAutospacing="1" w:line="240" w:lineRule="auto"/>
        <w:ind w:left="720"/>
        <w:rPr>
          <w:rFonts w:ascii="Book Antiqua" w:eastAsia="Times New Roman" w:hAnsi="Book Antiqua" w:cs="Times New Roman"/>
          <w:sz w:val="24"/>
          <w:szCs w:val="24"/>
        </w:rPr>
      </w:pPr>
      <w:r w:rsidRPr="00322C7E">
        <w:rPr>
          <w:rFonts w:ascii="Book Antiqua" w:eastAsia="Times New Roman" w:hAnsi="Book Antiqua" w:cs="Times New Roman"/>
          <w:sz w:val="24"/>
          <w:szCs w:val="24"/>
        </w:rPr>
        <w:t>• frivolous or vexatious complaints and complaints</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which do not impinge on the work of a teacher in a</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school; or</w:t>
      </w:r>
    </w:p>
    <w:p w14:paraId="582283BE" w14:textId="77777777" w:rsidR="00B124E7" w:rsidRPr="00322C7E" w:rsidRDefault="00B124E7" w:rsidP="00B124E7">
      <w:pPr>
        <w:spacing w:before="100" w:beforeAutospacing="1" w:after="100" w:afterAutospacing="1" w:line="240" w:lineRule="auto"/>
        <w:ind w:left="720"/>
        <w:rPr>
          <w:rFonts w:ascii="Book Antiqua" w:eastAsia="Times New Roman" w:hAnsi="Book Antiqua" w:cs="Times New Roman"/>
          <w:sz w:val="24"/>
          <w:szCs w:val="24"/>
        </w:rPr>
      </w:pPr>
      <w:r w:rsidRPr="00322C7E">
        <w:rPr>
          <w:rFonts w:ascii="Book Antiqua" w:eastAsia="Times New Roman" w:hAnsi="Book Antiqua" w:cs="Times New Roman"/>
          <w:sz w:val="24"/>
          <w:szCs w:val="24"/>
        </w:rPr>
        <w:t>• complaints in which either party has recourse to</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law or to another existing procedure.</w:t>
      </w:r>
    </w:p>
    <w:p w14:paraId="3F24E9B7"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In all circumstances, any form of written</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correspondence for the attention of the Board of</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Management must be supplied to the Chairperson of</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the board of management only. Any deviation from</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this could be deemed prejudicial and as acting outside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the scope of this agreement.</w:t>
      </w:r>
    </w:p>
    <w:p w14:paraId="0626D538"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Days in this procedure refer specifically to school</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days. A school day is a day on which the school is in</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operation. Holiday periods, school closures and leaves</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of absences are not counted as school days for the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purpose of this procedure.</w:t>
      </w:r>
    </w:p>
    <w:p w14:paraId="1ACE809D"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Group/collective complaints are not provided for and</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each parent/legal guardian raising a concern will be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dealt with separately through this process.</w:t>
      </w:r>
    </w:p>
    <w:p w14:paraId="7F28D482"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The procedure is a domestic forum and accordingly,</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neither management nor the INTO intends that there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would be legal representation at any stage.</w:t>
      </w:r>
    </w:p>
    <w:p w14:paraId="5C6D7862" w14:textId="77777777" w:rsidR="00B124E7" w:rsidRPr="00322C7E" w:rsidRDefault="00B124E7" w:rsidP="00B124E7">
      <w:pPr>
        <w:spacing w:before="100" w:beforeAutospacing="1" w:after="100" w:afterAutospacing="1" w:line="240" w:lineRule="auto"/>
        <w:rPr>
          <w:rFonts w:ascii="Book Antiqua" w:eastAsia="Times New Roman" w:hAnsi="Book Antiqua" w:cs="Times New Roman"/>
          <w:sz w:val="24"/>
          <w:szCs w:val="24"/>
        </w:rPr>
      </w:pPr>
      <w:r w:rsidRPr="00322C7E">
        <w:rPr>
          <w:rFonts w:ascii="Book Antiqua" w:eastAsia="Times New Roman" w:hAnsi="Book Antiqua" w:cs="Times New Roman"/>
          <w:sz w:val="24"/>
          <w:szCs w:val="24"/>
        </w:rPr>
        <w:t>• Issues should be raised in a timely manner. It is in the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best interests of the child that issues are raised to</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achieve early resolution at the earliest possible stage</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with the teacher, ideally while the pupil is in that</w:t>
      </w:r>
      <w:r>
        <w:rPr>
          <w:rFonts w:ascii="Book Antiqua" w:eastAsia="Times New Roman" w:hAnsi="Book Antiqua" w:cs="Times New Roman"/>
          <w:sz w:val="24"/>
          <w:szCs w:val="24"/>
        </w:rPr>
        <w:t xml:space="preserve"> </w:t>
      </w:r>
      <w:r w:rsidRPr="00322C7E">
        <w:rPr>
          <w:rFonts w:ascii="Book Antiqua" w:eastAsia="Times New Roman" w:hAnsi="Book Antiqua" w:cs="Times New Roman"/>
          <w:sz w:val="24"/>
          <w:szCs w:val="24"/>
        </w:rPr>
        <w:t>teacher’s class.</w:t>
      </w:r>
    </w:p>
    <w:p w14:paraId="6EB03CDD" w14:textId="77777777" w:rsidR="00B124E7"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p>
    <w:p w14:paraId="7A1BCE63"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37703A">
        <w:rPr>
          <w:rFonts w:ascii="Book Antiqua" w:eastAsia="Times New Roman" w:hAnsi="Book Antiqua" w:cs="Times New Roman"/>
          <w:sz w:val="24"/>
          <w:szCs w:val="24"/>
          <w:lang w:eastAsia="en-GB"/>
        </w:rPr>
        <w:br/>
      </w:r>
      <w:r w:rsidRPr="00E04AAE">
        <w:rPr>
          <w:rFonts w:ascii="Book Antiqua" w:eastAsia="Times New Roman" w:hAnsi="Book Antiqua" w:cs="Times New Roman"/>
          <w:b/>
          <w:bCs/>
          <w:sz w:val="24"/>
          <w:szCs w:val="24"/>
          <w:lang w:eastAsia="en-GB"/>
        </w:rPr>
        <w:t>Formal Stage 1 (Discussion)</w:t>
      </w:r>
    </w:p>
    <w:p w14:paraId="17C99F95" w14:textId="77777777" w:rsidR="00B124E7" w:rsidRPr="00E04AAE" w:rsidRDefault="00B124E7" w:rsidP="00B124E7">
      <w:pPr>
        <w:pStyle w:val="ListParagraph"/>
        <w:numPr>
          <w:ilvl w:val="1"/>
          <w:numId w:val="8"/>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 xml:space="preserve">Parent/guardian meets teacher </w:t>
      </w:r>
    </w:p>
    <w:p w14:paraId="2CFBD519" w14:textId="77777777" w:rsidR="00B124E7" w:rsidRPr="00E04AAE" w:rsidRDefault="00B124E7" w:rsidP="00B124E7">
      <w:pPr>
        <w:pStyle w:val="ListParagraph"/>
        <w:spacing w:before="100" w:beforeAutospacing="1" w:after="100" w:afterAutospacing="1" w:line="240" w:lineRule="auto"/>
        <w:ind w:left="643"/>
        <w:rPr>
          <w:rFonts w:ascii="Book Antiqua" w:eastAsia="Times New Roman" w:hAnsi="Book Antiqua" w:cs="Times New Roman"/>
          <w:sz w:val="24"/>
          <w:szCs w:val="24"/>
        </w:rPr>
      </w:pPr>
      <w:r w:rsidRPr="00E04AAE">
        <w:rPr>
          <w:rFonts w:ascii="Book Antiqua" w:hAnsi="Book Antiqua"/>
          <w:sz w:val="24"/>
          <w:szCs w:val="24"/>
        </w:rPr>
        <w:t>A parent/legal guardian who wishes to make a complaint in respect of their own child, should, seek an appointment with the teacher concerned with a view to resolving the complaint. Further meetings with the teacher can be convened as appropriate.</w:t>
      </w:r>
    </w:p>
    <w:p w14:paraId="542ADBE0" w14:textId="77777777" w:rsidR="00B124E7" w:rsidRPr="00E04AAE" w:rsidRDefault="00B124E7" w:rsidP="00B124E7">
      <w:pPr>
        <w:pStyle w:val="ListParagraph"/>
        <w:numPr>
          <w:ilvl w:val="1"/>
          <w:numId w:val="8"/>
        </w:numPr>
        <w:spacing w:before="100" w:beforeAutospacing="1" w:after="100" w:afterAutospacing="1" w:line="240" w:lineRule="auto"/>
        <w:rPr>
          <w:rFonts w:ascii="Book Antiqua" w:eastAsia="Times New Roman" w:hAnsi="Book Antiqua" w:cs="Times New Roman"/>
          <w:sz w:val="24"/>
          <w:szCs w:val="24"/>
        </w:rPr>
      </w:pPr>
      <w:r w:rsidRPr="00E04AAE">
        <w:rPr>
          <w:rFonts w:ascii="Book Antiqua" w:hAnsi="Book Antiqua"/>
          <w:b/>
          <w:bCs/>
          <w:sz w:val="24"/>
          <w:szCs w:val="24"/>
        </w:rPr>
        <w:t>Parent/guardian meets Principal</w:t>
      </w:r>
      <w:r w:rsidRPr="00E04AAE">
        <w:rPr>
          <w:rFonts w:ascii="Book Antiqua" w:hAnsi="Book Antiqua"/>
          <w:sz w:val="24"/>
          <w:szCs w:val="24"/>
        </w:rPr>
        <w:t xml:space="preserve"> (Where a complaint is received about a principal the above process commences at Stage 1.2)</w:t>
      </w:r>
    </w:p>
    <w:p w14:paraId="0B41F845" w14:textId="77777777" w:rsidR="00B124E7" w:rsidRPr="00E04AAE" w:rsidRDefault="00B124E7" w:rsidP="00B124E7">
      <w:pPr>
        <w:pStyle w:val="ListParagraph"/>
        <w:spacing w:before="100" w:beforeAutospacing="1" w:after="100" w:afterAutospacing="1" w:line="240" w:lineRule="auto"/>
        <w:ind w:left="643"/>
        <w:rPr>
          <w:rFonts w:ascii="Book Antiqua" w:eastAsia="Times New Roman" w:hAnsi="Book Antiqua" w:cs="Times New Roman"/>
          <w:sz w:val="24"/>
          <w:szCs w:val="24"/>
        </w:rPr>
      </w:pPr>
      <w:r w:rsidRPr="00E04AAE">
        <w:rPr>
          <w:rFonts w:ascii="Book Antiqua" w:hAnsi="Book Antiqua"/>
          <w:sz w:val="24"/>
          <w:szCs w:val="24"/>
        </w:rPr>
        <w:t xml:space="preserve">Where the parent/legal guardian is unable to resolve the complaint with the teacher, they should seek an appointment with the </w:t>
      </w:r>
      <w:proofErr w:type="gramStart"/>
      <w:r w:rsidRPr="00E04AAE">
        <w:rPr>
          <w:rFonts w:ascii="Book Antiqua" w:hAnsi="Book Antiqua"/>
          <w:sz w:val="24"/>
          <w:szCs w:val="24"/>
        </w:rPr>
        <w:t>Principal</w:t>
      </w:r>
      <w:proofErr w:type="gramEnd"/>
      <w:r w:rsidRPr="00E04AAE">
        <w:rPr>
          <w:rFonts w:ascii="Book Antiqua" w:hAnsi="Book Antiqua"/>
          <w:sz w:val="24"/>
          <w:szCs w:val="24"/>
        </w:rPr>
        <w:t xml:space="preserve"> with a view to </w:t>
      </w:r>
      <w:r w:rsidRPr="00E04AAE">
        <w:rPr>
          <w:rFonts w:ascii="Book Antiqua" w:hAnsi="Book Antiqua"/>
          <w:sz w:val="24"/>
          <w:szCs w:val="24"/>
        </w:rPr>
        <w:lastRenderedPageBreak/>
        <w:t xml:space="preserve">resolving the complaint. Further meetings can be convened by the </w:t>
      </w:r>
      <w:proofErr w:type="gramStart"/>
      <w:r w:rsidRPr="00E04AAE">
        <w:rPr>
          <w:rFonts w:ascii="Book Antiqua" w:hAnsi="Book Antiqua"/>
          <w:sz w:val="24"/>
          <w:szCs w:val="24"/>
        </w:rPr>
        <w:t>Principal</w:t>
      </w:r>
      <w:proofErr w:type="gramEnd"/>
      <w:r w:rsidRPr="00E04AAE">
        <w:rPr>
          <w:rFonts w:ascii="Book Antiqua" w:hAnsi="Book Antiqua"/>
          <w:sz w:val="24"/>
          <w:szCs w:val="24"/>
        </w:rPr>
        <w:t xml:space="preserve"> as appropriate.</w:t>
      </w:r>
    </w:p>
    <w:p w14:paraId="7CDE2503" w14:textId="77777777" w:rsidR="00B124E7" w:rsidRPr="00E04AAE" w:rsidRDefault="00B124E7" w:rsidP="00B124E7">
      <w:pPr>
        <w:pStyle w:val="ListParagraph"/>
        <w:numPr>
          <w:ilvl w:val="1"/>
          <w:numId w:val="8"/>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Parent/guardian meets Chairperson</w:t>
      </w:r>
    </w:p>
    <w:p w14:paraId="713EDBE6" w14:textId="77777777" w:rsidR="00B124E7" w:rsidRPr="00E04AAE" w:rsidRDefault="00B124E7" w:rsidP="00B124E7">
      <w:pPr>
        <w:pStyle w:val="ListParagraph"/>
        <w:spacing w:before="100" w:beforeAutospacing="1" w:after="100" w:afterAutospacing="1" w:line="240" w:lineRule="auto"/>
        <w:ind w:left="643"/>
        <w:rPr>
          <w:rFonts w:ascii="Book Antiqua" w:hAnsi="Book Antiqua"/>
          <w:sz w:val="24"/>
          <w:szCs w:val="24"/>
        </w:rPr>
      </w:pPr>
      <w:r w:rsidRPr="00E04AAE">
        <w:rPr>
          <w:rFonts w:ascii="Book Antiqua" w:hAnsi="Book Antiqua"/>
          <w:sz w:val="24"/>
          <w:szCs w:val="24"/>
        </w:rPr>
        <w:t>Where the complaint remains unresolved, the parent/legal guardian should seek an appointment with the Chairperson of the Board of Management with a view to resolving the complaint. Further meetings can be convened by the Chairperson as appropriate.</w:t>
      </w:r>
    </w:p>
    <w:p w14:paraId="1386F17B" w14:textId="77777777" w:rsidR="00B124E7" w:rsidRPr="00E04AAE" w:rsidRDefault="00B124E7" w:rsidP="00B124E7">
      <w:pPr>
        <w:pStyle w:val="ListParagraph"/>
        <w:spacing w:before="100" w:beforeAutospacing="1" w:after="100" w:afterAutospacing="1" w:line="240" w:lineRule="auto"/>
        <w:ind w:left="643"/>
        <w:rPr>
          <w:rFonts w:ascii="Book Antiqua" w:hAnsi="Book Antiqua"/>
          <w:sz w:val="24"/>
          <w:szCs w:val="24"/>
        </w:rPr>
      </w:pPr>
    </w:p>
    <w:p w14:paraId="3AEAB6F4"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E04AAE">
        <w:rPr>
          <w:rFonts w:ascii="Book Antiqua" w:hAnsi="Book Antiqua"/>
          <w:b/>
          <w:bCs/>
          <w:sz w:val="24"/>
          <w:szCs w:val="24"/>
        </w:rPr>
        <w:t>Complaint resolved</w:t>
      </w:r>
      <w:r w:rsidRPr="00E04AAE">
        <w:rPr>
          <w:rFonts w:ascii="Book Antiqua" w:hAnsi="Book Antiqua"/>
          <w:sz w:val="24"/>
          <w:szCs w:val="24"/>
        </w:rPr>
        <w:t xml:space="preserve"> - The complaint may be resolved during this stage.</w:t>
      </w:r>
    </w:p>
    <w:p w14:paraId="59797C1E"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b/>
          <w:bCs/>
          <w:sz w:val="24"/>
          <w:szCs w:val="24"/>
          <w:lang w:eastAsia="en-GB"/>
        </w:rPr>
      </w:pPr>
    </w:p>
    <w:p w14:paraId="249B5DB2"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E04AAE">
        <w:rPr>
          <w:rFonts w:ascii="Book Antiqua" w:eastAsia="Times New Roman" w:hAnsi="Book Antiqua" w:cs="Times New Roman"/>
          <w:b/>
          <w:bCs/>
          <w:sz w:val="24"/>
          <w:szCs w:val="24"/>
          <w:lang w:eastAsia="en-GB"/>
        </w:rPr>
        <w:t>Formal Stage 2 – Written (10 days)</w:t>
      </w:r>
    </w:p>
    <w:p w14:paraId="7766447C" w14:textId="77777777" w:rsidR="00B124E7" w:rsidRPr="00E04AAE" w:rsidRDefault="00B124E7" w:rsidP="00B124E7">
      <w:pPr>
        <w:pStyle w:val="ListParagraph"/>
        <w:numPr>
          <w:ilvl w:val="1"/>
          <w:numId w:val="6"/>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Written complaint sent to Chairperson</w:t>
      </w:r>
    </w:p>
    <w:p w14:paraId="295E4C8C" w14:textId="77777777" w:rsidR="00B124E7" w:rsidRPr="00E04AAE" w:rsidRDefault="00B124E7" w:rsidP="00B124E7">
      <w:pPr>
        <w:pStyle w:val="ListParagraph"/>
        <w:spacing w:before="100" w:beforeAutospacing="1" w:after="100" w:afterAutospacing="1" w:line="240" w:lineRule="auto"/>
        <w:rPr>
          <w:rFonts w:ascii="Book Antiqua" w:eastAsia="Times New Roman" w:hAnsi="Book Antiqua" w:cs="Times New Roman"/>
          <w:sz w:val="24"/>
          <w:szCs w:val="24"/>
        </w:rPr>
      </w:pPr>
      <w:r w:rsidRPr="00E04AAE">
        <w:rPr>
          <w:rFonts w:ascii="Book Antiqua" w:hAnsi="Book Antiqua"/>
          <w:sz w:val="24"/>
          <w:szCs w:val="24"/>
        </w:rPr>
        <w:t>If the complaint has not been resolved at stage 1, the parent/ legal guardian who wishes to pursue the matter further should submit the complaint in writing to the Chairperson of the Board of Management. This commences stage 2.</w:t>
      </w:r>
    </w:p>
    <w:p w14:paraId="21AB684F" w14:textId="77777777" w:rsidR="00B124E7" w:rsidRPr="00E04AAE" w:rsidRDefault="00B124E7" w:rsidP="00B124E7">
      <w:pPr>
        <w:pStyle w:val="ListParagraph"/>
        <w:numPr>
          <w:ilvl w:val="1"/>
          <w:numId w:val="6"/>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Chairperson provides a copy to the teacher</w:t>
      </w:r>
    </w:p>
    <w:p w14:paraId="47CD632F" w14:textId="77777777" w:rsidR="00B124E7" w:rsidRPr="00E04AAE" w:rsidRDefault="00B124E7" w:rsidP="00B124E7">
      <w:pPr>
        <w:pStyle w:val="ListParagraph"/>
        <w:spacing w:before="100" w:beforeAutospacing="1" w:after="100" w:afterAutospacing="1" w:line="240" w:lineRule="auto"/>
        <w:rPr>
          <w:rFonts w:ascii="Book Antiqua" w:eastAsia="Times New Roman" w:hAnsi="Book Antiqua" w:cs="Times New Roman"/>
          <w:sz w:val="24"/>
          <w:szCs w:val="24"/>
        </w:rPr>
      </w:pPr>
      <w:r w:rsidRPr="00E04AAE">
        <w:rPr>
          <w:rFonts w:ascii="Book Antiqua" w:hAnsi="Book Antiqua"/>
          <w:sz w:val="24"/>
          <w:szCs w:val="24"/>
        </w:rPr>
        <w:t>The Chairperson should provide a copy of the written complaint to the teacher against whom the complaint has been made, without delay.</w:t>
      </w:r>
    </w:p>
    <w:p w14:paraId="2D62DCAA" w14:textId="77777777" w:rsidR="00B124E7" w:rsidRPr="00E04AAE" w:rsidRDefault="00B124E7" w:rsidP="00B124E7">
      <w:pPr>
        <w:pStyle w:val="ListParagraph"/>
        <w:numPr>
          <w:ilvl w:val="1"/>
          <w:numId w:val="6"/>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Chairperson convenes meeting(s)</w:t>
      </w:r>
    </w:p>
    <w:p w14:paraId="44B83063"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The Chairperson should seek to resolve the complaint between the teacher and the parent/ legal guardian within 10 school days of the commencement of stage 2.1. This may require one or more meetings to be convened by the Chairperson with the teacher/ parent/legal guardian and other school personnel as deemed appropriate by the Chairperson.</w:t>
      </w:r>
    </w:p>
    <w:p w14:paraId="69251C81"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p>
    <w:p w14:paraId="4FC37933"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E04AAE">
        <w:rPr>
          <w:rFonts w:ascii="Book Antiqua" w:hAnsi="Book Antiqua"/>
          <w:b/>
          <w:bCs/>
          <w:sz w:val="24"/>
          <w:szCs w:val="24"/>
        </w:rPr>
        <w:t>Complaint resolved</w:t>
      </w:r>
      <w:r w:rsidRPr="00E04AAE">
        <w:rPr>
          <w:rFonts w:ascii="Book Antiqua" w:hAnsi="Book Antiqua"/>
          <w:sz w:val="24"/>
          <w:szCs w:val="24"/>
        </w:rPr>
        <w:t xml:space="preserve"> - The complaint may be resolved during this stage.</w:t>
      </w:r>
    </w:p>
    <w:p w14:paraId="190D686E" w14:textId="77777777" w:rsidR="00B124E7" w:rsidRPr="00E04AAE" w:rsidRDefault="00B124E7" w:rsidP="00B124E7">
      <w:pPr>
        <w:pStyle w:val="ListParagraph"/>
        <w:spacing w:before="100" w:beforeAutospacing="1" w:after="100" w:afterAutospacing="1" w:line="240" w:lineRule="auto"/>
        <w:rPr>
          <w:rFonts w:ascii="Book Antiqua" w:eastAsia="Times New Roman" w:hAnsi="Book Antiqua" w:cs="Times New Roman"/>
          <w:sz w:val="24"/>
          <w:szCs w:val="24"/>
        </w:rPr>
      </w:pPr>
    </w:p>
    <w:p w14:paraId="326C01B4"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E04AAE">
        <w:rPr>
          <w:rFonts w:ascii="Book Antiqua" w:eastAsia="Times New Roman" w:hAnsi="Book Antiqua" w:cs="Times New Roman"/>
          <w:b/>
          <w:bCs/>
          <w:sz w:val="24"/>
          <w:szCs w:val="24"/>
          <w:lang w:eastAsia="en-GB"/>
        </w:rPr>
        <w:t>Formal Stage 3 – Board of Management</w:t>
      </w:r>
    </w:p>
    <w:p w14:paraId="748A23A4" w14:textId="77777777" w:rsidR="00B124E7" w:rsidRPr="00E04AAE" w:rsidRDefault="00B124E7" w:rsidP="00B124E7">
      <w:pPr>
        <w:pStyle w:val="ListParagraph"/>
        <w:numPr>
          <w:ilvl w:val="1"/>
          <w:numId w:val="7"/>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Chairperson makes a formal report to the Board</w:t>
      </w:r>
    </w:p>
    <w:p w14:paraId="72862ED4" w14:textId="77777777" w:rsidR="00B124E7" w:rsidRPr="00E04AAE" w:rsidRDefault="00B124E7" w:rsidP="00B124E7">
      <w:pPr>
        <w:pStyle w:val="ListParagraph"/>
        <w:spacing w:before="100" w:beforeAutospacing="1" w:after="100" w:afterAutospacing="1" w:line="240" w:lineRule="auto"/>
        <w:rPr>
          <w:rFonts w:ascii="Book Antiqua" w:eastAsia="Times New Roman" w:hAnsi="Book Antiqua" w:cs="Times New Roman"/>
          <w:sz w:val="24"/>
          <w:szCs w:val="24"/>
        </w:rPr>
      </w:pPr>
      <w:r w:rsidRPr="00E04AAE">
        <w:rPr>
          <w:rFonts w:ascii="Book Antiqua" w:hAnsi="Book Antiqua"/>
          <w:sz w:val="24"/>
          <w:szCs w:val="24"/>
        </w:rPr>
        <w:t>If the complaint remains unresolved following stage 2 and the parent/ legal guardian wishes to pursue the matter, they should inform the Chairperson in writing of this fact. The Chairperson should make a formal report to the Board of Management within 10 days of receipt of this written statement. At this meeting, the Board can decide to proceed to either stage 3.2 or 3.3.</w:t>
      </w:r>
    </w:p>
    <w:p w14:paraId="20BF7CB8"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Where the Board considers the complaint, the process may be concluded at this stage, if the board considers that: a) The complaint is frivolous/vexatious; b) The complaint has already been investigated by the board; c) The complaint is more appropriately dealt with through a more relevant DE </w:t>
      </w:r>
      <w:r w:rsidRPr="00E04AAE">
        <w:rPr>
          <w:rFonts w:ascii="Book Antiqua" w:hAnsi="Book Antiqua"/>
          <w:sz w:val="24"/>
          <w:szCs w:val="24"/>
        </w:rPr>
        <w:lastRenderedPageBreak/>
        <w:t>circular, or; d) where recourse to law has been initiated. Where the Board determines the complaint is concluded at this stage, the parent/legal guardian should be so informed within five days of the Board meeting.</w:t>
      </w:r>
    </w:p>
    <w:p w14:paraId="6D206280"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p>
    <w:p w14:paraId="0E6FC988" w14:textId="77777777" w:rsidR="00B124E7" w:rsidRPr="00E04AAE" w:rsidRDefault="00B124E7" w:rsidP="00B124E7">
      <w:pPr>
        <w:pStyle w:val="ListParagraph"/>
        <w:numPr>
          <w:ilvl w:val="1"/>
          <w:numId w:val="7"/>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Complaint concluded</w:t>
      </w:r>
    </w:p>
    <w:p w14:paraId="719311C9" w14:textId="77777777" w:rsidR="00B124E7" w:rsidRPr="00E04AAE" w:rsidRDefault="00B124E7" w:rsidP="00B124E7">
      <w:pPr>
        <w:pStyle w:val="ListParagraph"/>
        <w:spacing w:before="100" w:beforeAutospacing="1" w:after="100" w:afterAutospacing="1" w:line="240" w:lineRule="auto"/>
        <w:rPr>
          <w:rFonts w:ascii="Book Antiqua" w:eastAsia="Times New Roman" w:hAnsi="Book Antiqua" w:cs="Times New Roman"/>
          <w:sz w:val="24"/>
          <w:szCs w:val="24"/>
        </w:rPr>
      </w:pPr>
      <w:r w:rsidRPr="00E04AAE">
        <w:rPr>
          <w:rFonts w:ascii="Book Antiqua" w:hAnsi="Book Antiqua"/>
          <w:sz w:val="24"/>
          <w:szCs w:val="24"/>
        </w:rPr>
        <w:t xml:space="preserve">Where the Board considers the complaint, the process may be concluded at this stage, if the board considers that: </w:t>
      </w:r>
    </w:p>
    <w:p w14:paraId="321E52BE"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a) The complaint is frivolous/vexatious; </w:t>
      </w:r>
    </w:p>
    <w:p w14:paraId="50590D47"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b) The complaint has already been investigated by the board; </w:t>
      </w:r>
    </w:p>
    <w:p w14:paraId="035F36DC"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c) The complaint is more appropriately dealt with through a more relevant DE circular, or; </w:t>
      </w:r>
    </w:p>
    <w:p w14:paraId="76C85622"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d) where recourse to law has been initiated. </w:t>
      </w:r>
    </w:p>
    <w:p w14:paraId="7E9D49BD"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Where the Board determines the complaint is concluded at this stage, the parent/legal guardian should be so informed within five days of the Board meeting.</w:t>
      </w:r>
    </w:p>
    <w:p w14:paraId="7322CD5F"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p>
    <w:p w14:paraId="192D9D24" w14:textId="77777777" w:rsidR="00B124E7" w:rsidRPr="00E04AAE" w:rsidRDefault="00B124E7" w:rsidP="00B124E7">
      <w:pPr>
        <w:pStyle w:val="ListParagraph"/>
        <w:numPr>
          <w:ilvl w:val="1"/>
          <w:numId w:val="7"/>
        </w:numPr>
        <w:spacing w:before="100" w:beforeAutospacing="1" w:after="100" w:afterAutospacing="1" w:line="240" w:lineRule="auto"/>
        <w:rPr>
          <w:rFonts w:ascii="Book Antiqua" w:hAnsi="Book Antiqua"/>
          <w:b/>
          <w:bCs/>
          <w:sz w:val="24"/>
          <w:szCs w:val="24"/>
        </w:rPr>
      </w:pPr>
      <w:r w:rsidRPr="00E04AAE">
        <w:rPr>
          <w:rFonts w:ascii="Book Antiqua" w:hAnsi="Book Antiqua"/>
          <w:b/>
          <w:bCs/>
          <w:sz w:val="24"/>
          <w:szCs w:val="24"/>
        </w:rPr>
        <w:t>Proceed to a hearing</w:t>
      </w:r>
    </w:p>
    <w:p w14:paraId="05F229A6"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Where the Board decides to proceed to a hearing, it should proceed as follows: </w:t>
      </w:r>
    </w:p>
    <w:p w14:paraId="3634884B"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a) the teacher should be informed that the complaint is proceeding to a full hearing and the Chairperson must ensure the teacher has been supplied with all documents which are being considered by the Board. </w:t>
      </w:r>
    </w:p>
    <w:p w14:paraId="185D678F"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b) the Board should arrange a meeting with the parent/legal guardian if it considers such to be required. The parent/ legal guardian is entitled to be accompanied and assisted by a friend at any such meeting. </w:t>
      </w:r>
    </w:p>
    <w:p w14:paraId="525AA946"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c) the teacher should be afforded an opportunity to make a presentation of their case to the Board. The teacher is entitled to be represented by a friend or a union representative, who may be accompanied for the purpose of assistance and note taking. </w:t>
      </w:r>
    </w:p>
    <w:p w14:paraId="7B1CB17A"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 xml:space="preserve">d) the teacher should be requested to supply a written statement to the board as the employer in response to the complaint. This written statement will be confidential to the employer and will not be shared with any third party. </w:t>
      </w:r>
    </w:p>
    <w:p w14:paraId="16D1875D" w14:textId="77777777" w:rsidR="00B124E7" w:rsidRPr="00E04AAE"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hAnsi="Book Antiqua"/>
          <w:sz w:val="24"/>
          <w:szCs w:val="24"/>
        </w:rPr>
        <w:t>e) the meeting of the Board of Management referred to in 3(b), (c) and (d) will take place within 10 days of the meeting referred to in 3.1. in so far as possible.</w:t>
      </w:r>
    </w:p>
    <w:p w14:paraId="7F42BFF1" w14:textId="77777777" w:rsidR="00B124E7" w:rsidRPr="00E04AAE" w:rsidRDefault="00B124E7" w:rsidP="00B124E7">
      <w:pPr>
        <w:spacing w:before="100" w:beforeAutospacing="1" w:after="100" w:afterAutospacing="1" w:line="240" w:lineRule="auto"/>
        <w:rPr>
          <w:rFonts w:ascii="Book Antiqua" w:eastAsia="Times New Roman" w:hAnsi="Book Antiqua" w:cs="Times New Roman"/>
          <w:sz w:val="24"/>
          <w:szCs w:val="24"/>
          <w:lang w:eastAsia="en-GB"/>
        </w:rPr>
      </w:pPr>
      <w:r w:rsidRPr="00E04AAE">
        <w:rPr>
          <w:rFonts w:ascii="Book Antiqua" w:eastAsia="Times New Roman" w:hAnsi="Book Antiqua" w:cs="Times New Roman"/>
          <w:b/>
          <w:bCs/>
          <w:sz w:val="24"/>
          <w:szCs w:val="24"/>
          <w:lang w:eastAsia="en-GB"/>
        </w:rPr>
        <w:t>Formal Stage 4</w:t>
      </w:r>
    </w:p>
    <w:p w14:paraId="3ECA737E" w14:textId="77777777" w:rsidR="00B124E7" w:rsidRPr="00E04AAE" w:rsidRDefault="00B124E7" w:rsidP="00B124E7">
      <w:pPr>
        <w:pStyle w:val="ListParagraph"/>
        <w:numPr>
          <w:ilvl w:val="1"/>
          <w:numId w:val="9"/>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Written decision</w:t>
      </w:r>
    </w:p>
    <w:p w14:paraId="77BD74D3" w14:textId="77777777" w:rsidR="00B124E7" w:rsidRPr="00E04AAE" w:rsidRDefault="00B124E7" w:rsidP="00B124E7">
      <w:pPr>
        <w:pStyle w:val="ListParagraph"/>
        <w:spacing w:before="100" w:beforeAutospacing="1" w:after="100" w:afterAutospacing="1" w:line="240" w:lineRule="auto"/>
        <w:rPr>
          <w:rFonts w:ascii="Book Antiqua" w:eastAsia="Times New Roman" w:hAnsi="Book Antiqua" w:cs="Times New Roman"/>
          <w:sz w:val="24"/>
          <w:szCs w:val="24"/>
        </w:rPr>
      </w:pPr>
      <w:r w:rsidRPr="00E04AAE">
        <w:rPr>
          <w:rFonts w:ascii="Book Antiqua" w:hAnsi="Book Antiqua"/>
          <w:sz w:val="24"/>
          <w:szCs w:val="24"/>
        </w:rPr>
        <w:t>The Board will consider the complaint and the response provided and will adjudicate on the matter. The Chairperson should convey the decision of the Board in writing to the teacher and the parent/legal guardian(s) within five days of the meeting held at stage 3.3.</w:t>
      </w:r>
    </w:p>
    <w:p w14:paraId="3A37AA81" w14:textId="77777777" w:rsidR="00B124E7" w:rsidRPr="00E04AAE" w:rsidRDefault="00B124E7" w:rsidP="00B124E7">
      <w:pPr>
        <w:pStyle w:val="ListParagraph"/>
        <w:numPr>
          <w:ilvl w:val="1"/>
          <w:numId w:val="9"/>
        </w:numPr>
        <w:spacing w:before="100" w:beforeAutospacing="1" w:after="100" w:afterAutospacing="1" w:line="240" w:lineRule="auto"/>
        <w:rPr>
          <w:rFonts w:ascii="Book Antiqua" w:eastAsia="Times New Roman" w:hAnsi="Book Antiqua" w:cs="Times New Roman"/>
          <w:b/>
          <w:bCs/>
          <w:sz w:val="24"/>
          <w:szCs w:val="24"/>
        </w:rPr>
      </w:pPr>
      <w:r w:rsidRPr="00E04AAE">
        <w:rPr>
          <w:rFonts w:ascii="Book Antiqua" w:hAnsi="Book Antiqua"/>
          <w:b/>
          <w:bCs/>
          <w:sz w:val="24"/>
          <w:szCs w:val="24"/>
        </w:rPr>
        <w:t>Complaint concluded</w:t>
      </w:r>
    </w:p>
    <w:p w14:paraId="0494E76A" w14:textId="14739D90" w:rsidR="00B124E7" w:rsidRDefault="00B124E7" w:rsidP="00B124E7">
      <w:pPr>
        <w:pStyle w:val="ListParagraph"/>
        <w:spacing w:before="100" w:beforeAutospacing="1" w:after="100" w:afterAutospacing="1" w:line="240" w:lineRule="auto"/>
        <w:rPr>
          <w:rFonts w:ascii="Book Antiqua" w:hAnsi="Book Antiqua"/>
          <w:sz w:val="24"/>
          <w:szCs w:val="24"/>
        </w:rPr>
      </w:pPr>
      <w:r w:rsidRPr="00E04AAE">
        <w:rPr>
          <w:rFonts w:ascii="Book Antiqua" w:eastAsia="Times New Roman" w:hAnsi="Book Antiqua" w:cs="Times New Roman"/>
          <w:sz w:val="24"/>
          <w:szCs w:val="24"/>
        </w:rPr>
        <w:t>The</w:t>
      </w:r>
      <w:r w:rsidRPr="00E04AAE">
        <w:rPr>
          <w:rFonts w:ascii="Book Antiqua" w:hAnsi="Book Antiqua"/>
          <w:sz w:val="24"/>
          <w:szCs w:val="24"/>
        </w:rPr>
        <w:t xml:space="preserve"> decision of the Board shall be final.</w:t>
      </w:r>
    </w:p>
    <w:p w14:paraId="32704A92" w14:textId="18E991CB" w:rsidR="00B124E7" w:rsidRDefault="00B124E7" w:rsidP="00B124E7">
      <w:pPr>
        <w:pStyle w:val="ListParagraph"/>
        <w:spacing w:before="100" w:beforeAutospacing="1" w:after="100" w:afterAutospacing="1" w:line="240" w:lineRule="auto"/>
        <w:rPr>
          <w:rFonts w:ascii="Book Antiqua" w:hAnsi="Book Antiqua"/>
          <w:sz w:val="24"/>
          <w:szCs w:val="24"/>
        </w:rPr>
      </w:pPr>
    </w:p>
    <w:p w14:paraId="538AC88D" w14:textId="0E3C9EB8" w:rsidR="00B124E7" w:rsidRDefault="00B124E7" w:rsidP="00B124E7">
      <w:pPr>
        <w:pStyle w:val="ListParagraph"/>
        <w:spacing w:before="100" w:beforeAutospacing="1" w:after="100" w:afterAutospacing="1" w:line="240" w:lineRule="auto"/>
        <w:rPr>
          <w:rFonts w:ascii="Book Antiqua" w:hAnsi="Book Antiqua"/>
          <w:sz w:val="24"/>
          <w:szCs w:val="24"/>
        </w:rPr>
      </w:pPr>
    </w:p>
    <w:p w14:paraId="46A1B5FC" w14:textId="36320A69" w:rsidR="00B124E7" w:rsidRDefault="00B124E7" w:rsidP="00B124E7">
      <w:pPr>
        <w:pStyle w:val="ListParagraph"/>
        <w:spacing w:before="100" w:beforeAutospacing="1" w:after="100" w:afterAutospacing="1" w:line="240" w:lineRule="auto"/>
        <w:ind w:left="0"/>
        <w:rPr>
          <w:rFonts w:ascii="Book Antiqua" w:hAnsi="Book Antiqua"/>
          <w:sz w:val="24"/>
          <w:szCs w:val="24"/>
        </w:rPr>
      </w:pPr>
      <w:r w:rsidRPr="00B124E7">
        <w:rPr>
          <w:rFonts w:ascii="Book Antiqua" w:hAnsi="Book Antiqua"/>
          <w:sz w:val="24"/>
          <w:szCs w:val="24"/>
        </w:rPr>
        <w:lastRenderedPageBreak/>
        <w:t>This procedure comes into effect on the 1st of January 2024</w:t>
      </w:r>
      <w:r>
        <w:rPr>
          <w:rFonts w:ascii="Book Antiqua" w:hAnsi="Book Antiqua"/>
          <w:sz w:val="24"/>
          <w:szCs w:val="24"/>
        </w:rPr>
        <w:t>.</w:t>
      </w:r>
    </w:p>
    <w:p w14:paraId="38C6391C" w14:textId="2789AE48" w:rsidR="00B124E7" w:rsidRDefault="00B124E7" w:rsidP="00B124E7">
      <w:pPr>
        <w:pStyle w:val="ListParagraph"/>
        <w:spacing w:before="100" w:beforeAutospacing="1" w:after="100" w:afterAutospacing="1" w:line="240" w:lineRule="auto"/>
        <w:ind w:left="0"/>
        <w:rPr>
          <w:rFonts w:ascii="Book Antiqua" w:hAnsi="Book Antiqua"/>
          <w:sz w:val="24"/>
          <w:szCs w:val="24"/>
        </w:rPr>
      </w:pPr>
    </w:p>
    <w:p w14:paraId="67EFC217" w14:textId="73F5E690" w:rsidR="00B124E7" w:rsidRDefault="00B124E7" w:rsidP="00B124E7">
      <w:pPr>
        <w:pStyle w:val="ListParagraph"/>
        <w:spacing w:before="100" w:beforeAutospacing="1" w:after="100" w:afterAutospacing="1" w:line="240" w:lineRule="auto"/>
        <w:ind w:left="0"/>
        <w:rPr>
          <w:rFonts w:ascii="Book Antiqua" w:hAnsi="Book Antiqua"/>
          <w:sz w:val="24"/>
          <w:szCs w:val="24"/>
        </w:rPr>
      </w:pPr>
    </w:p>
    <w:p w14:paraId="3B9B05F8" w14:textId="31930611" w:rsidR="00B124E7" w:rsidRDefault="00B124E7" w:rsidP="00B124E7">
      <w:pPr>
        <w:pStyle w:val="ListParagraph"/>
        <w:spacing w:before="100" w:beforeAutospacing="1" w:after="100" w:afterAutospacing="1" w:line="240" w:lineRule="auto"/>
        <w:ind w:left="0"/>
        <w:rPr>
          <w:rFonts w:ascii="Book Antiqua" w:hAnsi="Book Antiqua"/>
          <w:sz w:val="24"/>
          <w:szCs w:val="24"/>
        </w:rPr>
      </w:pPr>
      <w:r>
        <w:rPr>
          <w:rFonts w:ascii="Book Antiqua" w:hAnsi="Book Antiqua"/>
          <w:sz w:val="24"/>
          <w:szCs w:val="24"/>
        </w:rPr>
        <w:t xml:space="preserve">Signed: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Date:</w:t>
      </w:r>
    </w:p>
    <w:p w14:paraId="5BB3E096" w14:textId="1EBBC8B7" w:rsidR="00B124E7" w:rsidRDefault="00B124E7" w:rsidP="00B124E7">
      <w:pPr>
        <w:pStyle w:val="ListParagraph"/>
        <w:spacing w:before="100" w:beforeAutospacing="1" w:after="100" w:afterAutospacing="1" w:line="240" w:lineRule="auto"/>
        <w:ind w:left="0"/>
        <w:rPr>
          <w:rFonts w:ascii="Book Antiqua" w:hAnsi="Book Antiqua"/>
          <w:sz w:val="24"/>
          <w:szCs w:val="24"/>
        </w:rPr>
      </w:pPr>
    </w:p>
    <w:p w14:paraId="250FCF60" w14:textId="6A9366DF" w:rsidR="00B124E7" w:rsidRDefault="00B124E7" w:rsidP="00B124E7">
      <w:pPr>
        <w:pStyle w:val="ListParagraph"/>
        <w:spacing w:before="100" w:beforeAutospacing="1" w:after="100" w:afterAutospacing="1" w:line="240" w:lineRule="auto"/>
        <w:ind w:left="0"/>
        <w:rPr>
          <w:rFonts w:ascii="Book Antiqua" w:hAnsi="Book Antiqua"/>
          <w:sz w:val="24"/>
          <w:szCs w:val="24"/>
        </w:rPr>
      </w:pPr>
    </w:p>
    <w:p w14:paraId="33DE606A" w14:textId="6431CF30" w:rsidR="00B124E7" w:rsidRPr="00B124E7" w:rsidRDefault="00B124E7" w:rsidP="00B124E7">
      <w:pPr>
        <w:pStyle w:val="ListParagraph"/>
        <w:spacing w:before="100" w:beforeAutospacing="1" w:after="100" w:afterAutospacing="1" w:line="240" w:lineRule="auto"/>
        <w:ind w:left="0"/>
        <w:rPr>
          <w:rFonts w:ascii="Book Antiqua" w:eastAsia="Times New Roman" w:hAnsi="Book Antiqua" w:cs="Times New Roman"/>
          <w:sz w:val="28"/>
          <w:szCs w:val="28"/>
        </w:rPr>
      </w:pPr>
      <w:r>
        <w:rPr>
          <w:rFonts w:ascii="Book Antiqua" w:hAnsi="Book Antiqua"/>
          <w:sz w:val="24"/>
          <w:szCs w:val="24"/>
        </w:rPr>
        <w:t>Chairperson of the Board of Management</w:t>
      </w:r>
    </w:p>
    <w:p w14:paraId="6E99F88D" w14:textId="77777777" w:rsidR="00B81956" w:rsidRDefault="00B81956"/>
    <w:sectPr w:rsidR="00B81956" w:rsidSect="00DF74A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857E" w14:textId="77777777" w:rsidR="00673589" w:rsidRDefault="00673589" w:rsidP="00884725">
      <w:pPr>
        <w:spacing w:after="0" w:line="240" w:lineRule="auto"/>
      </w:pPr>
      <w:r>
        <w:separator/>
      </w:r>
    </w:p>
  </w:endnote>
  <w:endnote w:type="continuationSeparator" w:id="0">
    <w:p w14:paraId="1E4A9FD9" w14:textId="77777777" w:rsidR="00673589" w:rsidRDefault="00673589" w:rsidP="0088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2710" w14:textId="77777777" w:rsidR="00673589" w:rsidRDefault="00673589" w:rsidP="00884725">
      <w:pPr>
        <w:spacing w:after="0" w:line="240" w:lineRule="auto"/>
      </w:pPr>
      <w:r>
        <w:separator/>
      </w:r>
    </w:p>
  </w:footnote>
  <w:footnote w:type="continuationSeparator" w:id="0">
    <w:p w14:paraId="7006C3EC" w14:textId="77777777" w:rsidR="00673589" w:rsidRDefault="00673589" w:rsidP="0088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9BA9" w14:textId="77777777" w:rsidR="00884725" w:rsidRDefault="00884725" w:rsidP="00884725">
    <w:pPr>
      <w:pStyle w:val="Header"/>
      <w:jc w:val="center"/>
    </w:pPr>
  </w:p>
  <w:p w14:paraId="7ECA5F75" w14:textId="77777777" w:rsidR="00884725" w:rsidRDefault="00884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8E1E" w14:textId="77777777" w:rsidR="00DF74A1" w:rsidRDefault="00DF74A1" w:rsidP="00DF74A1">
    <w:pPr>
      <w:spacing w:after="0" w:line="240" w:lineRule="auto"/>
      <w:ind w:left="5041" w:firstLine="720"/>
      <w:rPr>
        <w:rFonts w:ascii="Nirmala UI Semilight" w:hAnsi="Nirmala UI Semilight" w:cs="Nirmala UI Semilight"/>
        <w:b/>
        <w:color w:val="1F4E79"/>
        <w:sz w:val="18"/>
      </w:rPr>
    </w:pPr>
    <w:r>
      <w:rPr>
        <w:noProof/>
        <w:lang w:val="en-IE" w:eastAsia="en-IE"/>
      </w:rPr>
      <w:drawing>
        <wp:anchor distT="0" distB="0" distL="114300" distR="114300" simplePos="0" relativeHeight="251659264" behindDoc="0" locked="0" layoutInCell="1" allowOverlap="1" wp14:anchorId="7578BCB3" wp14:editId="33EC1005">
          <wp:simplePos x="0" y="0"/>
          <wp:positionH relativeFrom="margin">
            <wp:align>left</wp:align>
          </wp:positionH>
          <wp:positionV relativeFrom="paragraph">
            <wp:posOffset>45085</wp:posOffset>
          </wp:positionV>
          <wp:extent cx="1554749" cy="1389380"/>
          <wp:effectExtent l="0" t="0" r="7620" b="1270"/>
          <wp:wrapNone/>
          <wp:docPr id="9" name="Picture 4" descr="C:\Users\princ\Pictures\School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inc\Pictures\School Cre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749"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31FAA7" w14:textId="77777777" w:rsidR="00DF74A1" w:rsidRPr="00EA10C5" w:rsidRDefault="00DF74A1" w:rsidP="00DF74A1">
    <w:pPr>
      <w:spacing w:after="0" w:line="240" w:lineRule="auto"/>
      <w:ind w:left="5041" w:firstLine="720"/>
      <w:rPr>
        <w:sz w:val="20"/>
        <w:szCs w:val="20"/>
      </w:rPr>
    </w:pPr>
    <w:proofErr w:type="spellStart"/>
    <w:r w:rsidRPr="00EA10C5">
      <w:rPr>
        <w:rFonts w:ascii="Nirmala UI Semilight" w:hAnsi="Nirmala UI Semilight" w:cs="Nirmala UI Semilight"/>
        <w:b/>
        <w:color w:val="1F4E79"/>
        <w:sz w:val="20"/>
        <w:szCs w:val="20"/>
      </w:rPr>
      <w:t>Scoil</w:t>
    </w:r>
    <w:proofErr w:type="spellEnd"/>
    <w:r w:rsidRPr="00EA10C5">
      <w:rPr>
        <w:rFonts w:ascii="Nirmala UI Semilight" w:hAnsi="Nirmala UI Semilight" w:cs="Nirmala UI Semilight"/>
        <w:b/>
        <w:color w:val="1F4E79"/>
        <w:sz w:val="20"/>
        <w:szCs w:val="20"/>
      </w:rPr>
      <w:t xml:space="preserve"> </w:t>
    </w:r>
    <w:proofErr w:type="spellStart"/>
    <w:r w:rsidRPr="00EA10C5">
      <w:rPr>
        <w:rFonts w:ascii="Nirmala UI Semilight" w:hAnsi="Nirmala UI Semilight" w:cs="Nirmala UI Semilight"/>
        <w:b/>
        <w:color w:val="1F4E79"/>
        <w:sz w:val="20"/>
        <w:szCs w:val="20"/>
      </w:rPr>
      <w:t>Náisiúnta</w:t>
    </w:r>
    <w:proofErr w:type="spellEnd"/>
    <w:r w:rsidRPr="00EA10C5">
      <w:rPr>
        <w:rFonts w:ascii="Nirmala UI Semilight" w:hAnsi="Nirmala UI Semilight" w:cs="Nirmala UI Semilight"/>
        <w:b/>
        <w:color w:val="1F4E79"/>
        <w:sz w:val="20"/>
        <w:szCs w:val="20"/>
      </w:rPr>
      <w:t xml:space="preserve"> </w:t>
    </w:r>
    <w:proofErr w:type="spellStart"/>
    <w:r w:rsidRPr="00EA10C5">
      <w:rPr>
        <w:rFonts w:ascii="Nirmala UI Semilight" w:hAnsi="Nirmala UI Semilight" w:cs="Nirmala UI Semilight"/>
        <w:b/>
        <w:color w:val="1F4E79"/>
        <w:sz w:val="20"/>
        <w:szCs w:val="20"/>
      </w:rPr>
      <w:t>Gleann</w:t>
    </w:r>
    <w:proofErr w:type="spellEnd"/>
    <w:r w:rsidRPr="00EA10C5">
      <w:rPr>
        <w:rFonts w:ascii="Nirmala UI Semilight" w:hAnsi="Nirmala UI Semilight" w:cs="Nirmala UI Semilight"/>
        <w:b/>
        <w:color w:val="1F4E79"/>
        <w:sz w:val="20"/>
        <w:szCs w:val="20"/>
      </w:rPr>
      <w:t xml:space="preserve"> an </w:t>
    </w:r>
    <w:proofErr w:type="spellStart"/>
    <w:r w:rsidRPr="00EA10C5">
      <w:rPr>
        <w:rFonts w:ascii="Nirmala UI Semilight" w:hAnsi="Nirmala UI Semilight" w:cs="Nirmala UI Semilight"/>
        <w:b/>
        <w:color w:val="1F4E79"/>
        <w:sz w:val="20"/>
        <w:szCs w:val="20"/>
      </w:rPr>
      <w:t>Fhaoilidh</w:t>
    </w:r>
    <w:proofErr w:type="spellEnd"/>
    <w:r w:rsidRPr="00EA10C5">
      <w:rPr>
        <w:rFonts w:ascii="Arial" w:hAnsi="Arial" w:cs="Arial"/>
        <w:b/>
        <w:color w:val="1F4E79"/>
        <w:sz w:val="20"/>
        <w:szCs w:val="20"/>
      </w:rPr>
      <w:t>,</w:t>
    </w:r>
  </w:p>
  <w:p w14:paraId="4C69A5C5" w14:textId="77777777" w:rsidR="00DF74A1" w:rsidRPr="00EA10C5" w:rsidRDefault="00DF74A1" w:rsidP="00DF74A1">
    <w:pPr>
      <w:spacing w:after="0" w:line="240" w:lineRule="auto"/>
      <w:ind w:left="5041" w:firstLine="720"/>
      <w:rPr>
        <w:rFonts w:ascii="Nirmala UI Semilight" w:hAnsi="Nirmala UI Semilight" w:cs="Nirmala UI Semilight"/>
        <w:b/>
        <w:color w:val="1F4E79"/>
        <w:sz w:val="20"/>
        <w:szCs w:val="20"/>
      </w:rPr>
    </w:pPr>
    <w:r w:rsidRPr="00EA10C5">
      <w:rPr>
        <w:rFonts w:ascii="Nirmala UI Semilight" w:hAnsi="Nirmala UI Semilight" w:cs="Nirmala UI Semilight"/>
        <w:b/>
        <w:color w:val="1F4E79"/>
        <w:sz w:val="20"/>
        <w:szCs w:val="20"/>
      </w:rPr>
      <w:t xml:space="preserve">Crossroads, </w:t>
    </w:r>
    <w:proofErr w:type="spellStart"/>
    <w:r w:rsidRPr="00EA10C5">
      <w:rPr>
        <w:rFonts w:ascii="Nirmala UI Semilight" w:hAnsi="Nirmala UI Semilight" w:cs="Nirmala UI Semilight"/>
        <w:b/>
        <w:color w:val="1F4E79"/>
        <w:sz w:val="20"/>
        <w:szCs w:val="20"/>
      </w:rPr>
      <w:t>Killygordon</w:t>
    </w:r>
    <w:proofErr w:type="spellEnd"/>
    <w:r w:rsidRPr="00EA10C5">
      <w:rPr>
        <w:rFonts w:ascii="Nirmala UI Semilight" w:hAnsi="Nirmala UI Semilight" w:cs="Nirmala UI Semilight"/>
        <w:b/>
        <w:color w:val="1F4E79"/>
        <w:sz w:val="20"/>
        <w:szCs w:val="20"/>
      </w:rPr>
      <w:t>,</w:t>
    </w:r>
  </w:p>
  <w:p w14:paraId="0C094CE3" w14:textId="77777777" w:rsidR="00DF74A1" w:rsidRPr="00EA10C5" w:rsidRDefault="00DF74A1" w:rsidP="00DF74A1">
    <w:pPr>
      <w:spacing w:after="0" w:line="240" w:lineRule="auto"/>
      <w:ind w:left="5041" w:firstLine="720"/>
      <w:rPr>
        <w:rFonts w:ascii="Nirmala UI Semilight" w:hAnsi="Nirmala UI Semilight" w:cs="Nirmala UI Semilight"/>
        <w:b/>
        <w:color w:val="1F4E79"/>
        <w:sz w:val="20"/>
        <w:szCs w:val="20"/>
      </w:rPr>
    </w:pPr>
    <w:r w:rsidRPr="00EA10C5">
      <w:rPr>
        <w:rFonts w:ascii="Nirmala UI Semilight" w:hAnsi="Nirmala UI Semilight" w:cs="Nirmala UI Semilight"/>
        <w:b/>
        <w:color w:val="1F4E79"/>
        <w:sz w:val="20"/>
        <w:szCs w:val="20"/>
      </w:rPr>
      <w:t>Co. Donegal. F93 EV88</w:t>
    </w:r>
  </w:p>
  <w:p w14:paraId="5BD75D88" w14:textId="77777777" w:rsidR="00DF74A1" w:rsidRPr="00EA10C5" w:rsidRDefault="00DF74A1" w:rsidP="00DF74A1">
    <w:pPr>
      <w:spacing w:after="0" w:line="240" w:lineRule="auto"/>
      <w:ind w:left="5041" w:firstLine="720"/>
      <w:rPr>
        <w:rFonts w:ascii="Nirmala UI Semilight" w:hAnsi="Nirmala UI Semilight" w:cs="Nirmala UI Semilight"/>
        <w:b/>
        <w:color w:val="1F4E79"/>
        <w:sz w:val="20"/>
        <w:szCs w:val="20"/>
      </w:rPr>
    </w:pPr>
    <w:proofErr w:type="spellStart"/>
    <w:r w:rsidRPr="00EA10C5">
      <w:rPr>
        <w:rFonts w:ascii="Nirmala UI Semilight" w:hAnsi="Nirmala UI Semilight" w:cs="Nirmala UI Semilight"/>
        <w:b/>
        <w:color w:val="1F4E79"/>
        <w:sz w:val="20"/>
        <w:szCs w:val="20"/>
      </w:rPr>
      <w:t>Uimhir</w:t>
    </w:r>
    <w:proofErr w:type="spellEnd"/>
    <w:r w:rsidRPr="00EA10C5">
      <w:rPr>
        <w:rFonts w:ascii="Nirmala UI Semilight" w:hAnsi="Nirmala UI Semilight" w:cs="Nirmala UI Semilight"/>
        <w:b/>
        <w:color w:val="1F4E79"/>
        <w:sz w:val="20"/>
        <w:szCs w:val="20"/>
      </w:rPr>
      <w:t xml:space="preserve"> Rolla 18172F.</w:t>
    </w:r>
  </w:p>
  <w:p w14:paraId="702C05AB" w14:textId="77777777" w:rsidR="00DF74A1" w:rsidRPr="00EA10C5" w:rsidRDefault="00DF74A1" w:rsidP="00DF74A1">
    <w:pPr>
      <w:pStyle w:val="Header"/>
      <w:rPr>
        <w:rStyle w:val="Hyperlink"/>
        <w:rFonts w:ascii="Nirmala UI Semilight" w:hAnsi="Nirmala UI Semilight" w:cs="Nirmala UI Semilight"/>
        <w:b/>
        <w:color w:val="023160"/>
        <w:sz w:val="20"/>
        <w:szCs w:val="20"/>
      </w:rPr>
    </w:pPr>
    <w:r w:rsidRPr="00EA10C5">
      <w:rPr>
        <w:sz w:val="20"/>
        <w:szCs w:val="20"/>
      </w:rPr>
      <w:t xml:space="preserve">                                                                            </w:t>
    </w:r>
    <w:r w:rsidRPr="00EA10C5">
      <w:rPr>
        <w:sz w:val="20"/>
        <w:szCs w:val="20"/>
      </w:rPr>
      <w:tab/>
    </w:r>
    <w:hyperlink r:id="rId2" w:history="1">
      <w:r w:rsidRPr="00EA10C5">
        <w:rPr>
          <w:rStyle w:val="Hyperlink"/>
          <w:rFonts w:ascii="Nirmala UI Semilight" w:hAnsi="Nirmala UI Semilight" w:cs="Nirmala UI Semilight"/>
          <w:b/>
          <w:color w:val="023160"/>
          <w:sz w:val="20"/>
          <w:szCs w:val="20"/>
        </w:rPr>
        <w:t>www.gleneely.com</w:t>
      </w:r>
    </w:hyperlink>
  </w:p>
  <w:p w14:paraId="63E25419" w14:textId="77777777" w:rsidR="00DF74A1" w:rsidRPr="00EA10C5" w:rsidRDefault="00DF74A1" w:rsidP="00DF74A1">
    <w:pPr>
      <w:pStyle w:val="Header"/>
      <w:jc w:val="center"/>
      <w:rPr>
        <w:rFonts w:ascii="Nirmala UI Semilight" w:hAnsi="Nirmala UI Semilight" w:cs="Nirmala UI Semilight"/>
        <w:b/>
        <w:color w:val="1F4E79"/>
        <w:sz w:val="20"/>
        <w:szCs w:val="20"/>
      </w:rPr>
    </w:pPr>
    <w:r w:rsidRPr="00EA10C5">
      <w:rPr>
        <w:rFonts w:ascii="Nirmala UI Semilight" w:hAnsi="Nirmala UI Semilight" w:cs="Nirmala UI Semilight"/>
        <w:b/>
        <w:color w:val="1F4E79"/>
        <w:sz w:val="20"/>
        <w:szCs w:val="20"/>
      </w:rPr>
      <w:t>074 9149395</w:t>
    </w:r>
  </w:p>
  <w:p w14:paraId="7CC14155" w14:textId="77777777" w:rsidR="00DF74A1" w:rsidRPr="00EA10C5" w:rsidRDefault="00DF74A1" w:rsidP="00DF74A1">
    <w:pPr>
      <w:pStyle w:val="Header"/>
      <w:jc w:val="center"/>
      <w:rPr>
        <w:sz w:val="20"/>
        <w:szCs w:val="20"/>
      </w:rPr>
    </w:pPr>
    <w:r w:rsidRPr="00EA10C5">
      <w:rPr>
        <w:rFonts w:ascii="Nirmala UI Semilight" w:hAnsi="Nirmala UI Semilight" w:cs="Nirmala UI Semilight"/>
        <w:b/>
        <w:color w:val="1F4E79"/>
        <w:sz w:val="20"/>
        <w:szCs w:val="20"/>
      </w:rPr>
      <w:t xml:space="preserve">Email: </w:t>
    </w:r>
    <w:hyperlink r:id="rId3" w:history="1">
      <w:r w:rsidRPr="00EA10C5">
        <w:rPr>
          <w:rStyle w:val="Hyperlink"/>
          <w:rFonts w:ascii="Nirmala UI Semilight" w:hAnsi="Nirmala UI Semilight" w:cs="Nirmala UI Semilight"/>
          <w:b/>
          <w:color w:val="023160"/>
          <w:sz w:val="20"/>
          <w:szCs w:val="20"/>
        </w:rPr>
        <w:t>principal@gleneely.com</w:t>
      </w:r>
    </w:hyperlink>
  </w:p>
  <w:p w14:paraId="1CF45C8E" w14:textId="77777777" w:rsidR="00DF74A1" w:rsidRDefault="00DF7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50AF"/>
    <w:multiLevelType w:val="multilevel"/>
    <w:tmpl w:val="BBC4D452"/>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643" w:hanging="360"/>
      </w:pPr>
      <w:rPr>
        <w:rFonts w:eastAsiaTheme="minorHAnsi" w:cstheme="minorBidi" w:hint="default"/>
        <w:b/>
        <w:bCs/>
      </w:rPr>
    </w:lvl>
    <w:lvl w:ilvl="2">
      <w:start w:val="1"/>
      <w:numFmt w:val="decimal"/>
      <w:lvlText w:val="%1.%2.%3"/>
      <w:lvlJc w:val="left"/>
      <w:pPr>
        <w:ind w:left="1286" w:hanging="720"/>
      </w:pPr>
      <w:rPr>
        <w:rFonts w:eastAsiaTheme="minorHAnsi" w:cstheme="minorBidi" w:hint="default"/>
      </w:rPr>
    </w:lvl>
    <w:lvl w:ilvl="3">
      <w:start w:val="1"/>
      <w:numFmt w:val="decimal"/>
      <w:lvlText w:val="%1.%2.%3.%4"/>
      <w:lvlJc w:val="left"/>
      <w:pPr>
        <w:ind w:left="1929" w:hanging="1080"/>
      </w:pPr>
      <w:rPr>
        <w:rFonts w:eastAsiaTheme="minorHAnsi" w:cstheme="minorBidi" w:hint="default"/>
      </w:rPr>
    </w:lvl>
    <w:lvl w:ilvl="4">
      <w:start w:val="1"/>
      <w:numFmt w:val="decimal"/>
      <w:lvlText w:val="%1.%2.%3.%4.%5"/>
      <w:lvlJc w:val="left"/>
      <w:pPr>
        <w:ind w:left="2212" w:hanging="1080"/>
      </w:pPr>
      <w:rPr>
        <w:rFonts w:eastAsiaTheme="minorHAnsi" w:cstheme="minorBidi" w:hint="default"/>
      </w:rPr>
    </w:lvl>
    <w:lvl w:ilvl="5">
      <w:start w:val="1"/>
      <w:numFmt w:val="decimal"/>
      <w:lvlText w:val="%1.%2.%3.%4.%5.%6"/>
      <w:lvlJc w:val="left"/>
      <w:pPr>
        <w:ind w:left="2855" w:hanging="1440"/>
      </w:pPr>
      <w:rPr>
        <w:rFonts w:eastAsiaTheme="minorHAnsi" w:cstheme="minorBidi" w:hint="default"/>
      </w:rPr>
    </w:lvl>
    <w:lvl w:ilvl="6">
      <w:start w:val="1"/>
      <w:numFmt w:val="decimal"/>
      <w:lvlText w:val="%1.%2.%3.%4.%5.%6.%7"/>
      <w:lvlJc w:val="left"/>
      <w:pPr>
        <w:ind w:left="3138" w:hanging="1440"/>
      </w:pPr>
      <w:rPr>
        <w:rFonts w:eastAsiaTheme="minorHAnsi" w:cstheme="minorBidi" w:hint="default"/>
      </w:rPr>
    </w:lvl>
    <w:lvl w:ilvl="7">
      <w:start w:val="1"/>
      <w:numFmt w:val="decimal"/>
      <w:lvlText w:val="%1.%2.%3.%4.%5.%6.%7.%8"/>
      <w:lvlJc w:val="left"/>
      <w:pPr>
        <w:ind w:left="3781" w:hanging="1800"/>
      </w:pPr>
      <w:rPr>
        <w:rFonts w:eastAsiaTheme="minorHAnsi" w:cstheme="minorBidi" w:hint="default"/>
      </w:rPr>
    </w:lvl>
    <w:lvl w:ilvl="8">
      <w:start w:val="1"/>
      <w:numFmt w:val="decimal"/>
      <w:lvlText w:val="%1.%2.%3.%4.%5.%6.%7.%8.%9"/>
      <w:lvlJc w:val="left"/>
      <w:pPr>
        <w:ind w:left="4064" w:hanging="1800"/>
      </w:pPr>
      <w:rPr>
        <w:rFonts w:eastAsiaTheme="minorHAnsi" w:cstheme="minorBidi" w:hint="default"/>
      </w:rPr>
    </w:lvl>
  </w:abstractNum>
  <w:abstractNum w:abstractNumId="1" w15:restartNumberingAfterBreak="0">
    <w:nsid w:val="0EA6230A"/>
    <w:multiLevelType w:val="multilevel"/>
    <w:tmpl w:val="D1FAE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052CA"/>
    <w:multiLevelType w:val="multilevel"/>
    <w:tmpl w:val="8F96EC76"/>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7214CC1"/>
    <w:multiLevelType w:val="multilevel"/>
    <w:tmpl w:val="AB26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082549"/>
    <w:multiLevelType w:val="multilevel"/>
    <w:tmpl w:val="570AA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911732"/>
    <w:multiLevelType w:val="multilevel"/>
    <w:tmpl w:val="00A046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755D72"/>
    <w:multiLevelType w:val="multilevel"/>
    <w:tmpl w:val="4CB2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475BAF"/>
    <w:multiLevelType w:val="multilevel"/>
    <w:tmpl w:val="FEB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B59"/>
    <w:multiLevelType w:val="multilevel"/>
    <w:tmpl w:val="512C99D4"/>
    <w:lvl w:ilvl="0">
      <w:start w:val="1"/>
      <w:numFmt w:val="decimal"/>
      <w:lvlText w:val="%1."/>
      <w:lvlJc w:val="left"/>
      <w:pPr>
        <w:tabs>
          <w:tab w:val="num" w:pos="720"/>
        </w:tabs>
        <w:ind w:left="720" w:hanging="720"/>
      </w:pPr>
      <w:rPr>
        <w:rFonts w:hint="default"/>
      </w:rPr>
    </w:lvl>
    <w:lvl w:ilvl="1">
      <w:start w:val="1"/>
      <w:numFmt w:val="decimal"/>
      <w:isLgl/>
      <w:lvlText w:val="%1.%2"/>
      <w:lvlJc w:val="left"/>
      <w:pPr>
        <w:ind w:left="720" w:hanging="360"/>
      </w:pPr>
      <w:rPr>
        <w:rFonts w:ascii="Book Antiqua" w:eastAsiaTheme="minorHAnsi" w:hAnsi="Book Antiqua" w:cstheme="minorBidi" w:hint="default"/>
        <w:b/>
        <w:bCs/>
        <w:sz w:val="22"/>
      </w:rPr>
    </w:lvl>
    <w:lvl w:ilvl="2">
      <w:start w:val="1"/>
      <w:numFmt w:val="decimal"/>
      <w:isLgl/>
      <w:lvlText w:val="%1.%2.%3"/>
      <w:lvlJc w:val="left"/>
      <w:pPr>
        <w:ind w:left="1440" w:hanging="720"/>
      </w:pPr>
      <w:rPr>
        <w:rFonts w:asciiTheme="minorHAnsi" w:eastAsiaTheme="minorHAnsi" w:hAnsiTheme="minorHAnsi" w:cstheme="minorBidi" w:hint="default"/>
        <w:sz w:val="22"/>
      </w:rPr>
    </w:lvl>
    <w:lvl w:ilvl="3">
      <w:start w:val="1"/>
      <w:numFmt w:val="decimal"/>
      <w:isLgl/>
      <w:lvlText w:val="%1.%2.%3.%4"/>
      <w:lvlJc w:val="left"/>
      <w:pPr>
        <w:ind w:left="2160" w:hanging="1080"/>
      </w:pPr>
      <w:rPr>
        <w:rFonts w:asciiTheme="minorHAnsi" w:eastAsiaTheme="minorHAnsi" w:hAnsiTheme="minorHAnsi" w:cstheme="minorBidi" w:hint="default"/>
        <w:sz w:val="22"/>
      </w:rPr>
    </w:lvl>
    <w:lvl w:ilvl="4">
      <w:start w:val="1"/>
      <w:numFmt w:val="decimal"/>
      <w:isLgl/>
      <w:lvlText w:val="%1.%2.%3.%4.%5"/>
      <w:lvlJc w:val="left"/>
      <w:pPr>
        <w:ind w:left="2520" w:hanging="1080"/>
      </w:pPr>
      <w:rPr>
        <w:rFonts w:asciiTheme="minorHAnsi" w:eastAsiaTheme="minorHAnsi" w:hAnsiTheme="minorHAnsi" w:cstheme="minorBidi" w:hint="default"/>
        <w:sz w:val="22"/>
      </w:rPr>
    </w:lvl>
    <w:lvl w:ilvl="5">
      <w:start w:val="1"/>
      <w:numFmt w:val="decimal"/>
      <w:isLgl/>
      <w:lvlText w:val="%1.%2.%3.%4.%5.%6"/>
      <w:lvlJc w:val="left"/>
      <w:pPr>
        <w:ind w:left="3240" w:hanging="1440"/>
      </w:pPr>
      <w:rPr>
        <w:rFonts w:asciiTheme="minorHAnsi" w:eastAsiaTheme="minorHAnsi" w:hAnsiTheme="minorHAnsi" w:cstheme="minorBidi" w:hint="default"/>
        <w:sz w:val="22"/>
      </w:rPr>
    </w:lvl>
    <w:lvl w:ilvl="6">
      <w:start w:val="1"/>
      <w:numFmt w:val="decimal"/>
      <w:isLgl/>
      <w:lvlText w:val="%1.%2.%3.%4.%5.%6.%7"/>
      <w:lvlJc w:val="left"/>
      <w:pPr>
        <w:ind w:left="3600" w:hanging="1440"/>
      </w:pPr>
      <w:rPr>
        <w:rFonts w:asciiTheme="minorHAnsi" w:eastAsiaTheme="minorHAnsi" w:hAnsiTheme="minorHAnsi" w:cstheme="minorBidi" w:hint="default"/>
        <w:sz w:val="22"/>
      </w:rPr>
    </w:lvl>
    <w:lvl w:ilvl="7">
      <w:start w:val="1"/>
      <w:numFmt w:val="decimal"/>
      <w:isLgl/>
      <w:lvlText w:val="%1.%2.%3.%4.%5.%6.%7.%8"/>
      <w:lvlJc w:val="left"/>
      <w:pPr>
        <w:ind w:left="4320" w:hanging="1800"/>
      </w:pPr>
      <w:rPr>
        <w:rFonts w:asciiTheme="minorHAnsi" w:eastAsiaTheme="minorHAnsi" w:hAnsiTheme="minorHAnsi" w:cstheme="minorBidi" w:hint="default"/>
        <w:sz w:val="22"/>
      </w:rPr>
    </w:lvl>
    <w:lvl w:ilvl="8">
      <w:start w:val="1"/>
      <w:numFmt w:val="decimal"/>
      <w:isLgl/>
      <w:lvlText w:val="%1.%2.%3.%4.%5.%6.%7.%8.%9"/>
      <w:lvlJc w:val="left"/>
      <w:pPr>
        <w:ind w:left="4680" w:hanging="1800"/>
      </w:pPr>
      <w:rPr>
        <w:rFonts w:asciiTheme="minorHAnsi" w:eastAsiaTheme="minorHAnsi" w:hAnsiTheme="minorHAnsi" w:cstheme="minorBidi" w:hint="default"/>
        <w:sz w:val="22"/>
      </w:rPr>
    </w:lvl>
  </w:abstractNum>
  <w:num w:numId="1">
    <w:abstractNumId w:val="4"/>
  </w:num>
  <w:num w:numId="2">
    <w:abstractNumId w:val="7"/>
  </w:num>
  <w:num w:numId="3">
    <w:abstractNumId w:val="3"/>
  </w:num>
  <w:num w:numId="4">
    <w:abstractNumId w:val="1"/>
  </w:num>
  <w:num w:numId="5">
    <w:abstractNumId w:val="6"/>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25"/>
    <w:rsid w:val="00005059"/>
    <w:rsid w:val="001C165A"/>
    <w:rsid w:val="002B6394"/>
    <w:rsid w:val="00405C52"/>
    <w:rsid w:val="004E1BA1"/>
    <w:rsid w:val="00673589"/>
    <w:rsid w:val="00884725"/>
    <w:rsid w:val="009B733D"/>
    <w:rsid w:val="00B124E7"/>
    <w:rsid w:val="00B81956"/>
    <w:rsid w:val="00D47527"/>
    <w:rsid w:val="00DA4035"/>
    <w:rsid w:val="00DF74A1"/>
    <w:rsid w:val="00EA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A964"/>
  <w15:docId w15:val="{A604EDB8-4342-4499-829E-FE62E5FD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4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4725"/>
    <w:rPr>
      <w:b/>
      <w:bCs/>
    </w:rPr>
  </w:style>
  <w:style w:type="paragraph" w:styleId="Header">
    <w:name w:val="header"/>
    <w:basedOn w:val="Normal"/>
    <w:link w:val="HeaderChar"/>
    <w:uiPriority w:val="99"/>
    <w:unhideWhenUsed/>
    <w:rsid w:val="0088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725"/>
  </w:style>
  <w:style w:type="paragraph" w:styleId="Footer">
    <w:name w:val="footer"/>
    <w:basedOn w:val="Normal"/>
    <w:link w:val="FooterChar"/>
    <w:uiPriority w:val="99"/>
    <w:unhideWhenUsed/>
    <w:rsid w:val="0088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725"/>
  </w:style>
  <w:style w:type="paragraph" w:styleId="BalloonText">
    <w:name w:val="Balloon Text"/>
    <w:basedOn w:val="Normal"/>
    <w:link w:val="BalloonTextChar"/>
    <w:uiPriority w:val="99"/>
    <w:semiHidden/>
    <w:unhideWhenUsed/>
    <w:rsid w:val="00884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25"/>
    <w:rPr>
      <w:rFonts w:ascii="Tahoma" w:hAnsi="Tahoma" w:cs="Tahoma"/>
      <w:sz w:val="16"/>
      <w:szCs w:val="16"/>
    </w:rPr>
  </w:style>
  <w:style w:type="character" w:styleId="Hyperlink">
    <w:name w:val="Hyperlink"/>
    <w:basedOn w:val="DefaultParagraphFont"/>
    <w:uiPriority w:val="99"/>
    <w:unhideWhenUsed/>
    <w:rsid w:val="00DF74A1"/>
    <w:rPr>
      <w:color w:val="0000FF"/>
      <w:u w:val="single"/>
    </w:rPr>
  </w:style>
  <w:style w:type="paragraph" w:styleId="ListParagraph">
    <w:name w:val="List Paragraph"/>
    <w:basedOn w:val="Normal"/>
    <w:uiPriority w:val="34"/>
    <w:qFormat/>
    <w:rsid w:val="00B124E7"/>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86854">
      <w:bodyDiv w:val="1"/>
      <w:marLeft w:val="0"/>
      <w:marRight w:val="0"/>
      <w:marTop w:val="0"/>
      <w:marBottom w:val="0"/>
      <w:divBdr>
        <w:top w:val="none" w:sz="0" w:space="0" w:color="auto"/>
        <w:left w:val="none" w:sz="0" w:space="0" w:color="auto"/>
        <w:bottom w:val="none" w:sz="0" w:space="0" w:color="auto"/>
        <w:right w:val="none" w:sz="0" w:space="0" w:color="auto"/>
      </w:divBdr>
      <w:divsChild>
        <w:div w:id="670449515">
          <w:marLeft w:val="0"/>
          <w:marRight w:val="0"/>
          <w:marTop w:val="0"/>
          <w:marBottom w:val="0"/>
          <w:divBdr>
            <w:top w:val="none" w:sz="0" w:space="0" w:color="auto"/>
            <w:left w:val="none" w:sz="0" w:space="0" w:color="auto"/>
            <w:bottom w:val="none" w:sz="0" w:space="0" w:color="auto"/>
            <w:right w:val="none" w:sz="0" w:space="0" w:color="auto"/>
          </w:divBdr>
          <w:divsChild>
            <w:div w:id="1719089180">
              <w:marLeft w:val="0"/>
              <w:marRight w:val="0"/>
              <w:marTop w:val="0"/>
              <w:marBottom w:val="0"/>
              <w:divBdr>
                <w:top w:val="none" w:sz="0" w:space="0" w:color="auto"/>
                <w:left w:val="none" w:sz="0" w:space="0" w:color="auto"/>
                <w:bottom w:val="none" w:sz="0" w:space="0" w:color="auto"/>
                <w:right w:val="none" w:sz="0" w:space="0" w:color="auto"/>
              </w:divBdr>
              <w:divsChild>
                <w:div w:id="443426488">
                  <w:marLeft w:val="0"/>
                  <w:marRight w:val="0"/>
                  <w:marTop w:val="0"/>
                  <w:marBottom w:val="0"/>
                  <w:divBdr>
                    <w:top w:val="none" w:sz="0" w:space="0" w:color="auto"/>
                    <w:left w:val="none" w:sz="0" w:space="0" w:color="auto"/>
                    <w:bottom w:val="none" w:sz="0" w:space="0" w:color="auto"/>
                    <w:right w:val="none" w:sz="0" w:space="0" w:color="auto"/>
                  </w:divBdr>
                  <w:divsChild>
                    <w:div w:id="186424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04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rincipal@gleneely.com" TargetMode="External"/><Relationship Id="rId2" Type="http://schemas.openxmlformats.org/officeDocument/2006/relationships/hyperlink" Target="http://www.gleneely.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Principal</cp:lastModifiedBy>
  <cp:revision>2</cp:revision>
  <cp:lastPrinted>2017-06-22T09:21:00Z</cp:lastPrinted>
  <dcterms:created xsi:type="dcterms:W3CDTF">2024-01-05T00:18:00Z</dcterms:created>
  <dcterms:modified xsi:type="dcterms:W3CDTF">2024-01-05T00:18:00Z</dcterms:modified>
</cp:coreProperties>
</file>